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130" w:rsidRDefault="00ED1130" w:rsidP="00ED1130">
      <w:pPr>
        <w:spacing w:after="240"/>
      </w:pPr>
      <w:r>
        <w:t>Creditor brings AP post discharge--or May I?</w:t>
      </w:r>
      <w:r>
        <w:br/>
      </w:r>
      <w:r>
        <w:br/>
        <w:t>Shannon McDuffie</w:t>
      </w:r>
    </w:p>
    <w:p w:rsidR="00ED1130" w:rsidRDefault="00ED1130" w:rsidP="00ED1130">
      <w:r>
        <w:t>On Sat, Nov 27, 2010 at 7:17 AM, Daniel Press &lt;</w:t>
      </w:r>
      <w:hyperlink r:id="rId5" w:history="1">
        <w:r>
          <w:rPr>
            <w:rStyle w:val="Hyperlink"/>
          </w:rPr>
          <w:t>pressdm@gmail.com</w:t>
        </w:r>
      </w:hyperlink>
      <w:r>
        <w:t>&gt; wrote:</w:t>
      </w:r>
    </w:p>
    <w:p w:rsidR="00ED1130" w:rsidRDefault="00ED1130" w:rsidP="00ED1130">
      <w:r>
        <w:t>The creditor does not need to bring an AP.  A creditor contending it a</w:t>
      </w:r>
      <w:r>
        <w:br/>
        <w:t>has a student loan or any other non-dischargeable claim can simply sue</w:t>
      </w:r>
      <w:r>
        <w:br/>
        <w:t>in non-Bk court, and the debtor can then assert discharge as a</w:t>
      </w:r>
      <w:r>
        <w:br/>
        <w:t>defense.  The state court can then rule, unless the debtor removes the</w:t>
      </w:r>
      <w:r>
        <w:br/>
        <w:t>case to bk court.  The creditor has the burden of proof of</w:t>
      </w:r>
      <w:r>
        <w:br/>
        <w:t>non-dischargeability.</w:t>
      </w:r>
      <w:r>
        <w:br/>
      </w:r>
      <w:r>
        <w:br/>
        <w:t>The creditor bears the risk that this approach would be a discharge</w:t>
      </w:r>
      <w:r>
        <w:br/>
        <w:t>violation, so it's safer approach would be to file an AP complaint to</w:t>
      </w:r>
      <w:r>
        <w:br/>
        <w:t>determine dischargeability.</w:t>
      </w:r>
    </w:p>
    <w:p w:rsidR="00ED1130" w:rsidRDefault="00ED1130" w:rsidP="00ED1130">
      <w:r>
        <w:br/>
      </w:r>
      <w:r>
        <w:br/>
      </w:r>
      <w:r>
        <w:br/>
        <w:t xml:space="preserve">On 11/27/10, </w:t>
      </w:r>
      <w:hyperlink r:id="rId6" w:history="1">
        <w:r>
          <w:rPr>
            <w:rStyle w:val="Hyperlink"/>
          </w:rPr>
          <w:t>money1238@aol.com</w:t>
        </w:r>
      </w:hyperlink>
      <w:r>
        <w:t xml:space="preserve"> &lt;</w:t>
      </w:r>
      <w:hyperlink r:id="rId7" w:history="1">
        <w:r>
          <w:rPr>
            <w:rStyle w:val="Hyperlink"/>
          </w:rPr>
          <w:t>money1238@aol.com</w:t>
        </w:r>
      </w:hyperlink>
      <w:r>
        <w:t>&gt; wrote:</w:t>
      </w:r>
      <w:r>
        <w:br/>
        <w:t>&gt; Are you saying that the creditor must bring an AP to determine that a</w:t>
      </w:r>
      <w:r>
        <w:br/>
        <w:t>&gt; student loan is not dischargeable before attempting to collect?</w:t>
      </w:r>
      <w:r>
        <w:br/>
        <w:t>&gt;</w:t>
      </w:r>
      <w:r>
        <w:br/>
        <w:t>&gt;</w:t>
      </w:r>
      <w:r>
        <w:br/>
        <w:t>&gt; If, as in your circumstance, the debt is questionably subject to the</w:t>
      </w:r>
    </w:p>
    <w:p w:rsidR="00ED1130" w:rsidRDefault="00ED1130" w:rsidP="00ED1130">
      <w:r>
        <w:t>&gt; 23(a)(8) then the burden would be on the creditor to bring an AP to</w:t>
      </w:r>
    </w:p>
    <w:p w:rsidR="00ED1130" w:rsidRDefault="00ED1130" w:rsidP="00ED1130">
      <w:r>
        <w:t xml:space="preserve">&gt; </w:t>
      </w:r>
      <w:proofErr w:type="spellStart"/>
      <w:r>
        <w:t>etermine</w:t>
      </w:r>
      <w:proofErr w:type="spellEnd"/>
      <w:r>
        <w:t xml:space="preserve"> that the debt is not otherwise dischargeable.</w:t>
      </w:r>
      <w:r>
        <w:br/>
        <w:t>&gt;</w:t>
      </w:r>
      <w:r>
        <w:br/>
        <w:t>&gt;</w:t>
      </w:r>
      <w:r>
        <w:br/>
        <w:t>&gt;</w:t>
      </w:r>
      <w:r>
        <w:br/>
        <w:t>&gt;</w:t>
      </w:r>
      <w:r>
        <w:br/>
        <w:t>&gt; Law Offices of Steven A. Grant</w:t>
      </w:r>
      <w:r>
        <w:br/>
        <w:t xml:space="preserve">&gt; 305 Broadway, 9th </w:t>
      </w:r>
      <w:proofErr w:type="spellStart"/>
      <w:r>
        <w:t>Fl</w:t>
      </w:r>
      <w:proofErr w:type="spellEnd"/>
      <w:r>
        <w:br/>
        <w:t>&gt; New York, NY 10007</w:t>
      </w:r>
      <w:r>
        <w:br/>
        <w:t>&gt; (212) 822-1451</w:t>
      </w:r>
      <w:r>
        <w:br/>
        <w:t>&gt;</w:t>
      </w:r>
      <w:r>
        <w:br/>
        <w:t>&gt;</w:t>
      </w:r>
      <w:r>
        <w:br/>
        <w:t>&gt;</w:t>
      </w:r>
      <w:r>
        <w:br/>
        <w:t>&gt; -----Original Message-----</w:t>
      </w:r>
      <w:r>
        <w:br/>
        <w:t xml:space="preserve">&gt; From: Roger </w:t>
      </w:r>
      <w:proofErr w:type="spellStart"/>
      <w:r>
        <w:t>Traversa</w:t>
      </w:r>
      <w:proofErr w:type="spellEnd"/>
      <w:r>
        <w:t xml:space="preserve"> &lt;</w:t>
      </w:r>
      <w:hyperlink r:id="rId8" w:history="1">
        <w:r>
          <w:rPr>
            <w:rStyle w:val="Hyperlink"/>
          </w:rPr>
          <w:t>rtraversa@gmail.com</w:t>
        </w:r>
      </w:hyperlink>
      <w:r>
        <w:t>&gt;</w:t>
      </w:r>
      <w:r>
        <w:br/>
        <w:t xml:space="preserve">&gt; To: </w:t>
      </w:r>
      <w:hyperlink r:id="rId9" w:history="1">
        <w:r>
          <w:rPr>
            <w:rStyle w:val="Hyperlink"/>
          </w:rPr>
          <w:t>bk@nacba.org</w:t>
        </w:r>
      </w:hyperlink>
      <w:r>
        <w:br/>
        <w:t>&gt; Sent: Fri, Nov 26, 2010 2:15 pm</w:t>
      </w:r>
      <w:r>
        <w:br/>
        <w:t xml:space="preserve">&gt; Subject: [NACBA-BK] Re: When a student loan isn't really a student </w:t>
      </w:r>
      <w:proofErr w:type="spellStart"/>
      <w:r>
        <w:t>laon</w:t>
      </w:r>
      <w:proofErr w:type="spellEnd"/>
      <w:r>
        <w:br/>
        <w:t>&gt;</w:t>
      </w:r>
      <w:r>
        <w:br/>
        <w:t>&gt;</w:t>
      </w:r>
      <w:r>
        <w:br/>
        <w:t>&gt; On most educational debts the assumption is that the debt is a student</w:t>
      </w:r>
    </w:p>
    <w:p w:rsidR="00ED1130" w:rsidRDefault="00ED1130" w:rsidP="00ED1130">
      <w:r>
        <w:t xml:space="preserve">&gt; </w:t>
      </w:r>
      <w:proofErr w:type="spellStart"/>
      <w:r>
        <w:t>oan</w:t>
      </w:r>
      <w:proofErr w:type="spellEnd"/>
      <w:r>
        <w:t>, based on the McDonnell Douglas v. Green burden shifting scheme,</w:t>
      </w:r>
    </w:p>
    <w:p w:rsidR="00ED1130" w:rsidRDefault="00ED1130" w:rsidP="00ED1130">
      <w:r>
        <w:lastRenderedPageBreak/>
        <w:t xml:space="preserve">&gt; </w:t>
      </w:r>
      <w:proofErr w:type="spellStart"/>
      <w:r>
        <w:t>nd</w:t>
      </w:r>
      <w:proofErr w:type="spellEnd"/>
      <w:r>
        <w:t xml:space="preserve"> section 523(a)(8) is </w:t>
      </w:r>
      <w:proofErr w:type="spellStart"/>
      <w:r>
        <w:t>self executing</w:t>
      </w:r>
      <w:proofErr w:type="spellEnd"/>
      <w:r>
        <w:t>.</w:t>
      </w:r>
      <w:r>
        <w:br/>
        <w:t>&gt; If, as in your circumstance, the debt is questionably subject to the</w:t>
      </w:r>
    </w:p>
    <w:p w:rsidR="00ED1130" w:rsidRDefault="00ED1130" w:rsidP="00ED1130">
      <w:r>
        <w:t>&gt; 23(a)(8) then the burden would be on the creditor to bring an AP to</w:t>
      </w:r>
    </w:p>
    <w:p w:rsidR="00ED1130" w:rsidRDefault="00ED1130" w:rsidP="00ED1130">
      <w:r>
        <w:t xml:space="preserve">&gt; </w:t>
      </w:r>
      <w:proofErr w:type="spellStart"/>
      <w:r>
        <w:t>etermine</w:t>
      </w:r>
      <w:proofErr w:type="spellEnd"/>
      <w:r>
        <w:t xml:space="preserve"> that the debt is not otherwise dischargeable.</w:t>
      </w:r>
      <w:r>
        <w:br/>
        <w:t>&gt; I'm not aware of any cases where there has been an AP to determine</w:t>
      </w:r>
    </w:p>
    <w:p w:rsidR="00ED1130" w:rsidRDefault="00ED1130" w:rsidP="00ED1130">
      <w:r>
        <w:t xml:space="preserve">&gt; </w:t>
      </w:r>
      <w:proofErr w:type="spellStart"/>
      <w:r>
        <w:t>ischargeability</w:t>
      </w:r>
      <w:proofErr w:type="spellEnd"/>
      <w:r>
        <w:t xml:space="preserve"> based on obviously </w:t>
      </w:r>
      <w:proofErr w:type="spellStart"/>
      <w:r>
        <w:t>noneducational</w:t>
      </w:r>
      <w:proofErr w:type="spellEnd"/>
      <w:r>
        <w:t xml:space="preserve"> debt. I would</w:t>
      </w:r>
    </w:p>
    <w:p w:rsidR="00ED1130" w:rsidRDefault="00ED1130" w:rsidP="00ED1130">
      <w:r>
        <w:t xml:space="preserve">&gt; </w:t>
      </w:r>
      <w:proofErr w:type="spellStart"/>
      <w:r>
        <w:t>magine</w:t>
      </w:r>
      <w:proofErr w:type="spellEnd"/>
      <w:r>
        <w:t xml:space="preserve"> the repercussions to the attorney bringing and losing such a</w:t>
      </w:r>
    </w:p>
    <w:p w:rsidR="00ED1130" w:rsidRDefault="00ED1130" w:rsidP="00ED1130">
      <w:r>
        <w:t xml:space="preserve">&gt; </w:t>
      </w:r>
      <w:proofErr w:type="spellStart"/>
      <w:r>
        <w:t>laim</w:t>
      </w:r>
      <w:proofErr w:type="spellEnd"/>
      <w:r>
        <w:t xml:space="preserve"> would be significant.</w:t>
      </w:r>
      <w:r>
        <w:br/>
        <w:t xml:space="preserve">&gt; Roger </w:t>
      </w:r>
      <w:proofErr w:type="spellStart"/>
      <w:r>
        <w:t>Traversa</w:t>
      </w:r>
      <w:proofErr w:type="spellEnd"/>
      <w:r>
        <w:br/>
        <w:t xml:space="preserve">&gt; </w:t>
      </w:r>
      <w:proofErr w:type="spellStart"/>
      <w:r>
        <w:t>Arjont</w:t>
      </w:r>
      <w:proofErr w:type="spellEnd"/>
      <w:r>
        <w:t xml:space="preserve"> Group  | Philadelphia, PA</w:t>
      </w:r>
    </w:p>
    <w:p w:rsidR="00ED1130" w:rsidRDefault="00ED1130" w:rsidP="00ED1130">
      <w:r>
        <w:t>&gt; hone: 215-279-8940 | Fax: 215-701-5874</w:t>
      </w:r>
    </w:p>
    <w:p w:rsidR="00ED1130" w:rsidRDefault="00ED1130" w:rsidP="00ED1130">
      <w:r>
        <w:t>&gt; mail:  </w:t>
      </w:r>
      <w:proofErr w:type="spellStart"/>
      <w:r>
        <w:t>Contact@ARJONT</w:t>
      </w:r>
      <w:proofErr w:type="spellEnd"/>
      <w:r>
        <w:t xml:space="preserve"> [No Spam] .com | </w:t>
      </w:r>
      <w:hyperlink r:id="rId10" w:tgtFrame="_blank" w:history="1">
        <w:r>
          <w:rPr>
            <w:rStyle w:val="Hyperlink"/>
          </w:rPr>
          <w:t>http://www.ARJONT.com</w:t>
        </w:r>
      </w:hyperlink>
    </w:p>
    <w:p w:rsidR="00ED1130" w:rsidRDefault="00ED1130" w:rsidP="00ED1130">
      <w:r>
        <w:t xml:space="preserve">&gt; This e-mail is: [ ] </w:t>
      </w:r>
      <w:proofErr w:type="spellStart"/>
      <w:r>
        <w:t>bloggable</w:t>
      </w:r>
      <w:proofErr w:type="spellEnd"/>
      <w:r>
        <w:t xml:space="preserve"> [ ] may be forwarded [ X ] ask first [ ]</w:t>
      </w:r>
      <w:r>
        <w:br/>
        <w:t>&gt; private</w:t>
      </w:r>
      <w:r>
        <w:br/>
        <w:t xml:space="preserve">&gt; This message is subject to the notices at </w:t>
      </w:r>
      <w:hyperlink r:id="rId11" w:tgtFrame="_blank" w:history="1">
        <w:r>
          <w:rPr>
            <w:rStyle w:val="Hyperlink"/>
          </w:rPr>
          <w:t>http://arjont.com/8.html</w:t>
        </w:r>
      </w:hyperlink>
    </w:p>
    <w:p w:rsidR="005D5941" w:rsidRPr="00ED1130" w:rsidRDefault="00ED1130" w:rsidP="00ED1130">
      <w:r>
        <w:t xml:space="preserve">&gt; </w:t>
      </w:r>
      <w:proofErr w:type="spellStart"/>
      <w:r>
        <w:t>hich</w:t>
      </w:r>
      <w:proofErr w:type="spellEnd"/>
      <w:r>
        <w:t xml:space="preserve"> are specifically included and made part of this message.</w:t>
      </w:r>
      <w:r>
        <w:br/>
        <w:t>&gt;</w:t>
      </w:r>
      <w:r>
        <w:br/>
        <w:t>&gt; On Fri, Nov 26, 2010 at 12:07 AM, Guy Conti &lt;</w:t>
      </w:r>
      <w:hyperlink r:id="rId12" w:history="1">
        <w:r>
          <w:rPr>
            <w:rStyle w:val="Hyperlink"/>
          </w:rPr>
          <w:t>gconti@contilegal.com</w:t>
        </w:r>
      </w:hyperlink>
      <w:r>
        <w:t>&gt; wrote:</w:t>
      </w:r>
      <w:r>
        <w:br/>
        <w:t>&gt;  To the Firm:</w:t>
      </w:r>
      <w:r>
        <w:br/>
        <w:t>&gt;  I am well aware of 523(a)(8).  I know that a debtor must bring an adversary</w:t>
      </w:r>
      <w:r>
        <w:br/>
        <w:t>&gt;  proceeding in order to have a loan described by 523(a)(8) discharged under</w:t>
      </w:r>
      <w:r>
        <w:br/>
        <w:t>&gt;  undue hardship.</w:t>
      </w:r>
      <w:r>
        <w:br/>
        <w:t>&gt;  However, who has the burden to prove a loan is, in fact, a loan under</w:t>
      </w:r>
      <w:r>
        <w:br/>
        <w:t>&gt;  523(a)(8)?  What if I lend someone $1,000.00 and claim it is a qualified</w:t>
      </w:r>
      <w:r>
        <w:br/>
        <w:t>&gt;  education loan?  What stops credit cards from simply making that claim and</w:t>
      </w:r>
      <w:r>
        <w:br/>
        <w:t>&gt;  forcing a debtor to file an adversary proceeding to prove dischargeability</w:t>
      </w:r>
      <w:r>
        <w:br/>
        <w:t>&gt;  on normal credit card purchases?</w:t>
      </w:r>
      <w:r>
        <w:br/>
        <w:t>&gt;  I know the last sentence question may sound silly but I think the overall</w:t>
      </w:r>
      <w:r>
        <w:br/>
        <w:t>&gt;  question is quite important:  assuming the debtor must file an AP to</w:t>
      </w:r>
      <w:r>
        <w:br/>
        <w:t xml:space="preserve">&gt;  determine </w:t>
      </w:r>
      <w:proofErr w:type="spellStart"/>
      <w:r>
        <w:t>dischrgeability</w:t>
      </w:r>
      <w:proofErr w:type="spellEnd"/>
      <w:r>
        <w:t xml:space="preserve"> of a loan under 523(a)(8), what if the debtor</w:t>
      </w:r>
      <w:r>
        <w:br/>
        <w:t>&gt;  simply says the loan is not such a loan and the creditor says it is?</w:t>
      </w:r>
      <w:r>
        <w:br/>
        <w:t>&gt;  If a debtor brings an action for violation of the discharge injunction and</w:t>
      </w:r>
      <w:r>
        <w:br/>
        <w:t>&gt;  the creditor's defense is 523(a)(8), who has the burden of proof on whether</w:t>
      </w:r>
      <w:r>
        <w:br/>
        <w:t>&gt;  the loan is a 523(a)(8) loan?</w:t>
      </w:r>
      <w:r>
        <w:br/>
        <w:t>&gt;  Thanks!</w:t>
      </w:r>
      <w:r>
        <w:br/>
        <w:t>&gt;  Guy T. Conti</w:t>
      </w:r>
      <w:r>
        <w:br/>
        <w:t>&gt;  Attorney at Law</w:t>
      </w:r>
      <w:r>
        <w:br/>
        <w:t>&gt;</w:t>
      </w:r>
      <w:bookmarkStart w:id="0" w:name="_GoBack"/>
      <w:bookmarkEnd w:id="0"/>
    </w:p>
    <w:sectPr w:rsidR="005D5941" w:rsidRPr="00ED1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39"/>
    <w:rsid w:val="00302239"/>
    <w:rsid w:val="005D5941"/>
    <w:rsid w:val="00ED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5D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1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11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1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1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2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8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1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1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ravers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ey1238@aol.com" TargetMode="External"/><Relationship Id="rId12" Type="http://schemas.openxmlformats.org/officeDocument/2006/relationships/hyperlink" Target="mailto:gconti@contilega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oney1238@aol.com" TargetMode="External"/><Relationship Id="rId11" Type="http://schemas.openxmlformats.org/officeDocument/2006/relationships/hyperlink" Target="http://arjont.com/8.html" TargetMode="External"/><Relationship Id="rId5" Type="http://schemas.openxmlformats.org/officeDocument/2006/relationships/hyperlink" Target="mailto:pressdm@gmail.com" TargetMode="External"/><Relationship Id="rId10" Type="http://schemas.openxmlformats.org/officeDocument/2006/relationships/hyperlink" Target="http://www.ARJON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k@nacb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Nicks Home Computer</dc:creator>
  <cp:lastModifiedBy>Nicks Home Computer</cp:lastModifiedBy>
  <cp:revision>2</cp:revision>
  <dcterms:created xsi:type="dcterms:W3CDTF">2010-12-16T12:50:00Z</dcterms:created>
  <dcterms:modified xsi:type="dcterms:W3CDTF">2010-12-16T12:50:00Z</dcterms:modified>
</cp:coreProperties>
</file>